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8E97A" w14:textId="77777777" w:rsidR="00FA2900" w:rsidRDefault="00000000">
      <w:pPr>
        <w:jc w:val="center"/>
        <w:rPr>
          <w:rFonts w:ascii="Playfair Display" w:eastAsia="Playfair Display" w:hAnsi="Playfair Display" w:cs="Playfair Display"/>
          <w:b/>
          <w:bCs/>
        </w:rPr>
      </w:pPr>
      <w:r>
        <w:rPr>
          <w:rFonts w:ascii="Playfair Display" w:eastAsia="Playfair Display" w:hAnsi="Playfair Display" w:cs="Playfair Display"/>
          <w:b/>
          <w:bCs/>
          <w:noProof/>
        </w:rPr>
        <w:drawing>
          <wp:inline distT="0" distB="0" distL="0" distR="0" wp14:anchorId="547596E7" wp14:editId="3E2B01D2">
            <wp:extent cx="1028700" cy="1009650"/>
            <wp:effectExtent l="0" t="0" r="0" b="0"/>
            <wp:docPr id="1766205844" name="image1.jpg" descr="A blue circle with white text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blue circle with white text and numbers&#10;&#10;AI-generated content may be incorrect."/>
                    <pic:cNvPicPr preferRelativeResize="0"/>
                  </pic:nvPicPr>
                  <pic:blipFill>
                    <a:blip r:embed="rId5"/>
                    <a:srcRect/>
                    <a:stretch>
                      <a:fillRect/>
                    </a:stretch>
                  </pic:blipFill>
                  <pic:spPr>
                    <a:xfrm>
                      <a:off x="0" y="0"/>
                      <a:ext cx="1028700" cy="1009650"/>
                    </a:xfrm>
                    <a:prstGeom prst="rect">
                      <a:avLst/>
                    </a:prstGeom>
                    <a:ln/>
                  </pic:spPr>
                </pic:pic>
              </a:graphicData>
            </a:graphic>
          </wp:inline>
        </w:drawing>
      </w:r>
    </w:p>
    <w:p w14:paraId="7461D83E" w14:textId="77777777" w:rsidR="00FA2900" w:rsidRDefault="00000000">
      <w:pPr>
        <w:rPr>
          <w:rFonts w:ascii="Playfair Display" w:eastAsia="Playfair Display" w:hAnsi="Playfair Display" w:cs="Playfair Display"/>
          <w:b/>
          <w:bCs/>
        </w:rPr>
      </w:pPr>
      <w:r>
        <w:rPr>
          <w:noProof/>
        </w:rPr>
        <mc:AlternateContent>
          <mc:Choice Requires="wps">
            <w:drawing>
              <wp:anchor distT="0" distB="0" distL="114300" distR="114300" simplePos="0" relativeHeight="251658240" behindDoc="0" locked="0" layoutInCell="1" hidden="0" allowOverlap="1" wp14:anchorId="12F1B054" wp14:editId="5D065497">
                <wp:simplePos x="0" y="0"/>
                <wp:positionH relativeFrom="column">
                  <wp:posOffset>-36094</wp:posOffset>
                </wp:positionH>
                <wp:positionV relativeFrom="paragraph">
                  <wp:posOffset>204068</wp:posOffset>
                </wp:positionV>
                <wp:extent cx="0" cy="19050"/>
                <wp:effectExtent l="0" t="0" r="0" b="0"/>
                <wp:wrapNone/>
                <wp:docPr id="1766205843" name="Straight Arrow Connector 1766205843"/>
                <wp:cNvGraphicFramePr/>
                <a:graphic xmlns:a="http://schemas.openxmlformats.org/drawingml/2006/main">
                  <a:graphicData uri="http://schemas.microsoft.com/office/word/2010/wordprocessingShape">
                    <wps:wsp>
                      <wps:cNvCnPr/>
                      <wps:spPr>
                        <a:xfrm>
                          <a:off x="1886921" y="3780000"/>
                          <a:ext cx="6918158" cy="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-36094</wp:posOffset>
                </wp:positionH>
                <wp:positionV relativeFrom="paragraph">
                  <wp:posOffset>204068</wp:posOffset>
                </wp:positionV>
                <wp:extent cx="0" cy="19050"/>
                <wp:effectExtent b="0" l="0" r="0" t="0"/>
                <wp:wrapNone/>
                <wp:docPr id="176620584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9050"/>
                        </a:xfrm>
                        <a:prstGeom prst="rect"/>
                        <a:ln/>
                      </pic:spPr>
                    </pic:pic>
                  </a:graphicData>
                </a:graphic>
              </wp:anchor>
            </w:drawing>
          </mc:Fallback>
        </mc:AlternateContent>
      </w:r>
    </w:p>
    <w:p w14:paraId="68B1B264" w14:textId="4E6DDC48" w:rsidR="00FA2900" w:rsidRDefault="00610023">
      <w:pPr>
        <w:ind w:right="-360"/>
        <w:rPr>
          <w:rFonts w:ascii="Playfair Display" w:eastAsia="Playfair Display" w:hAnsi="Playfair Display" w:cs="Playfair Display"/>
          <w:b/>
          <w:bCs/>
          <w:color w:val="0F4761"/>
        </w:rPr>
      </w:pPr>
      <w:r>
        <w:rPr>
          <w:rFonts w:ascii="Playfair Display" w:eastAsia="Playfair Display" w:hAnsi="Playfair Display" w:cs="Playfair Display"/>
          <w:b/>
          <w:bCs/>
          <w:color w:val="0F4761"/>
        </w:rPr>
        <w:t xml:space="preserve">December 10, 2025 </w:t>
      </w:r>
      <w:r>
        <w:rPr>
          <w:rFonts w:ascii="Playfair Display" w:eastAsia="Playfair Display" w:hAnsi="Playfair Display" w:cs="Playfair Display"/>
          <w:b/>
          <w:bCs/>
          <w:color w:val="0F4761"/>
        </w:rPr>
        <w:tab/>
      </w:r>
      <w:r>
        <w:rPr>
          <w:rFonts w:ascii="Playfair Display" w:eastAsia="Playfair Display" w:hAnsi="Playfair Display" w:cs="Playfair Display"/>
          <w:b/>
          <w:bCs/>
          <w:color w:val="0F4761"/>
        </w:rPr>
        <w:tab/>
      </w:r>
      <w:r>
        <w:rPr>
          <w:rFonts w:ascii="Playfair Display" w:eastAsia="Playfair Display" w:hAnsi="Playfair Display" w:cs="Playfair Display"/>
          <w:b/>
          <w:bCs/>
          <w:color w:val="0F4761"/>
        </w:rPr>
        <w:tab/>
      </w:r>
      <w:r>
        <w:rPr>
          <w:rFonts w:ascii="Playfair Display" w:eastAsia="Playfair Display" w:hAnsi="Playfair Display" w:cs="Playfair Display"/>
          <w:b/>
          <w:bCs/>
          <w:color w:val="0F4761"/>
        </w:rPr>
        <w:tab/>
      </w:r>
      <w:r>
        <w:rPr>
          <w:rFonts w:ascii="Playfair Display" w:eastAsia="Playfair Display" w:hAnsi="Playfair Display" w:cs="Playfair Display"/>
          <w:b/>
          <w:bCs/>
          <w:color w:val="0F4761"/>
        </w:rPr>
        <w:tab/>
        <w:t xml:space="preserve">                                           CONTACT:  WinterBallPress@nyjl.org</w:t>
      </w:r>
    </w:p>
    <w:p w14:paraId="04158784" w14:textId="77777777" w:rsidR="00FA2900" w:rsidRDefault="00FA2900">
      <w:pPr>
        <w:ind w:left="7200" w:firstLine="720"/>
        <w:rPr>
          <w:rFonts w:ascii="Playfair Display" w:eastAsia="Playfair Display" w:hAnsi="Playfair Display" w:cs="Playfair Display"/>
          <w:b/>
          <w:bCs/>
          <w:color w:val="0F4761"/>
        </w:rPr>
      </w:pPr>
    </w:p>
    <w:p w14:paraId="48FC769E" w14:textId="77777777" w:rsidR="00FA2900" w:rsidRDefault="00000000">
      <w:pPr>
        <w:jc w:val="center"/>
        <w:rPr>
          <w:rFonts w:ascii="Playfair Display" w:eastAsia="Playfair Display" w:hAnsi="Playfair Display" w:cs="Playfair Display"/>
          <w:b/>
          <w:bCs/>
          <w:i/>
          <w:iCs/>
          <w:color w:val="0F4761"/>
        </w:rPr>
      </w:pPr>
      <w:r>
        <w:rPr>
          <w:rFonts w:ascii="Playfair Display" w:eastAsia="Playfair Display" w:hAnsi="Playfair Display" w:cs="Playfair Display"/>
          <w:b/>
          <w:bCs/>
          <w:i/>
          <w:iCs/>
          <w:color w:val="0F4761"/>
        </w:rPr>
        <w:t>The New York Junior League to Commemorate Milestone Anniversary at</w:t>
      </w:r>
      <w:r>
        <w:rPr>
          <w:rFonts w:ascii="Playfair Display" w:eastAsia="Playfair Display" w:hAnsi="Playfair Display" w:cs="Playfair Display"/>
          <w:b/>
          <w:bCs/>
          <w:i/>
          <w:iCs/>
          <w:color w:val="0F4761"/>
        </w:rPr>
        <w:br/>
        <w:t>74</w:t>
      </w:r>
      <w:r>
        <w:rPr>
          <w:rFonts w:ascii="Playfair Display" w:eastAsia="Playfair Display" w:hAnsi="Playfair Display" w:cs="Playfair Display"/>
          <w:b/>
          <w:bCs/>
          <w:i/>
          <w:iCs/>
          <w:color w:val="0F4761"/>
          <w:vertAlign w:val="superscript"/>
        </w:rPr>
        <w:t>th</w:t>
      </w:r>
      <w:r>
        <w:rPr>
          <w:rFonts w:ascii="Playfair Display" w:eastAsia="Playfair Display" w:hAnsi="Playfair Display" w:cs="Playfair Display"/>
          <w:b/>
          <w:bCs/>
          <w:i/>
          <w:iCs/>
          <w:color w:val="0F4761"/>
        </w:rPr>
        <w:t xml:space="preserve"> Annual Winter Ball: Gilded Legacy: Celebrating 125 Years of Impact</w:t>
      </w:r>
    </w:p>
    <w:p w14:paraId="185F76EC" w14:textId="77777777" w:rsidR="00FA2900" w:rsidRDefault="00FA2900">
      <w:pPr>
        <w:rPr>
          <w:rFonts w:ascii="Roboto" w:eastAsia="Roboto" w:hAnsi="Roboto" w:cs="Roboto"/>
          <w:i/>
          <w:iCs/>
          <w:color w:val="0F4761"/>
          <w:sz w:val="16"/>
          <w:szCs w:val="16"/>
        </w:rPr>
      </w:pPr>
    </w:p>
    <w:p w14:paraId="21620850" w14:textId="77777777" w:rsidR="00FA2900" w:rsidRDefault="00000000">
      <w:pPr>
        <w:jc w:val="both"/>
        <w:rPr>
          <w:rFonts w:ascii="Playfair Display" w:eastAsia="Playfair Display" w:hAnsi="Playfair Display" w:cs="Playfair Display"/>
          <w:color w:val="0F4761"/>
          <w:sz w:val="21"/>
          <w:szCs w:val="21"/>
          <w:highlight w:val="white"/>
        </w:rPr>
      </w:pPr>
      <w:r>
        <w:rPr>
          <w:rFonts w:ascii="Playfair Display" w:eastAsia="Playfair Display" w:hAnsi="Playfair Display" w:cs="Playfair Display"/>
          <w:b/>
          <w:bCs/>
          <w:color w:val="0F4761"/>
          <w:sz w:val="21"/>
          <w:szCs w:val="21"/>
        </w:rPr>
        <w:t>New York, NY</w:t>
      </w:r>
      <w:r>
        <w:rPr>
          <w:rFonts w:ascii="Playfair Display" w:eastAsia="Playfair Display" w:hAnsi="Playfair Display" w:cs="Playfair Display"/>
          <w:color w:val="0F4761"/>
          <w:sz w:val="21"/>
          <w:szCs w:val="21"/>
        </w:rPr>
        <w:t xml:space="preserve"> - The New York Junior League is pleased to announce its </w:t>
      </w:r>
      <w:r>
        <w:rPr>
          <w:rFonts w:ascii="Playfair Display" w:eastAsia="Playfair Display" w:hAnsi="Playfair Display" w:cs="Playfair Display"/>
          <w:b/>
          <w:bCs/>
          <w:color w:val="0F4761"/>
          <w:sz w:val="21"/>
          <w:szCs w:val="21"/>
        </w:rPr>
        <w:t>74th Annual Winter Ball: Gilded Legacy: Celebrating 125 Years of Impact</w:t>
      </w:r>
      <w:r>
        <w:rPr>
          <w:rFonts w:ascii="Playfair Display" w:eastAsia="Playfair Display" w:hAnsi="Playfair Display" w:cs="Playfair Display"/>
          <w:color w:val="0F4761"/>
          <w:sz w:val="21"/>
          <w:szCs w:val="21"/>
        </w:rPr>
        <w:t xml:space="preserve">, anticipated to be the organization’s most significant fundraiser to date. This milestone event will be held on </w:t>
      </w:r>
      <w:r>
        <w:rPr>
          <w:rFonts w:ascii="Playfair Display" w:eastAsia="Playfair Display" w:hAnsi="Playfair Display" w:cs="Playfair Display"/>
          <w:b/>
          <w:bCs/>
          <w:color w:val="0F4761"/>
          <w:sz w:val="21"/>
          <w:szCs w:val="21"/>
        </w:rPr>
        <w:t>Saturday, February 28, 2026</w:t>
      </w:r>
      <w:r>
        <w:rPr>
          <w:rFonts w:ascii="Playfair Display" w:eastAsia="Playfair Display" w:hAnsi="Playfair Display" w:cs="Playfair Display"/>
          <w:color w:val="0F4761"/>
          <w:sz w:val="21"/>
          <w:szCs w:val="21"/>
        </w:rPr>
        <w:t>, at the iconic Cipriani South Street.</w:t>
      </w:r>
    </w:p>
    <w:p w14:paraId="48E5B0F7" w14:textId="77777777" w:rsidR="00FA2900" w:rsidRDefault="00000000">
      <w:pPr>
        <w:spacing w:before="240" w:after="240"/>
        <w:jc w:val="both"/>
        <w:rPr>
          <w:rFonts w:ascii="Playfair Display" w:eastAsia="Playfair Display" w:hAnsi="Playfair Display" w:cs="Playfair Display"/>
          <w:color w:val="0F4761"/>
          <w:sz w:val="21"/>
          <w:szCs w:val="21"/>
          <w:highlight w:val="white"/>
        </w:rPr>
      </w:pPr>
      <w:r>
        <w:rPr>
          <w:rFonts w:ascii="Playfair Display" w:eastAsia="Playfair Display" w:hAnsi="Playfair Display" w:cs="Playfair Display"/>
          <w:color w:val="0F4761"/>
          <w:sz w:val="21"/>
          <w:szCs w:val="21"/>
          <w:highlight w:val="white"/>
        </w:rPr>
        <w:t xml:space="preserve">As the NYJL proudly celebrates 125 years of service, leadership, and impact, this signature black-tie event serves as the centerpiece of a year-long commemoration of this historic milestone. The theme, </w:t>
      </w:r>
      <w:r>
        <w:rPr>
          <w:rFonts w:ascii="Playfair Display" w:eastAsia="Playfair Display" w:hAnsi="Playfair Display" w:cs="Playfair Display"/>
          <w:b/>
          <w:bCs/>
          <w:i/>
          <w:iCs/>
          <w:color w:val="0F4761"/>
          <w:sz w:val="21"/>
          <w:szCs w:val="21"/>
          <w:highlight w:val="white"/>
        </w:rPr>
        <w:t>A Gilded Legacy: Celebrating 125 Years of Impact</w:t>
      </w:r>
      <w:r>
        <w:rPr>
          <w:rFonts w:ascii="Playfair Display" w:eastAsia="Playfair Display" w:hAnsi="Playfair Display" w:cs="Playfair Display"/>
          <w:color w:val="0F4761"/>
          <w:sz w:val="21"/>
          <w:szCs w:val="21"/>
          <w:highlight w:val="white"/>
        </w:rPr>
        <w:t>, pays tribute to the organization’s 1901 founding while honoring its enduring commitment to advancing women’s leadership and strengthening the New York City community.</w:t>
      </w:r>
    </w:p>
    <w:p w14:paraId="2EC2CDA5" w14:textId="77777777" w:rsidR="00FA2900" w:rsidRDefault="00000000">
      <w:pPr>
        <w:spacing w:before="240" w:after="240"/>
        <w:jc w:val="both"/>
        <w:rPr>
          <w:rFonts w:ascii="Playfair Display" w:eastAsia="Playfair Display" w:hAnsi="Playfair Display" w:cs="Playfair Display"/>
          <w:color w:val="0F4761"/>
          <w:sz w:val="21"/>
          <w:szCs w:val="21"/>
          <w:highlight w:val="white"/>
        </w:rPr>
      </w:pPr>
      <w:r>
        <w:rPr>
          <w:rFonts w:ascii="Playfair Display" w:eastAsia="Playfair Display" w:hAnsi="Playfair Display" w:cs="Playfair Display"/>
          <w:color w:val="0F4761"/>
          <w:sz w:val="21"/>
          <w:szCs w:val="21"/>
          <w:highlight w:val="white"/>
        </w:rPr>
        <w:t xml:space="preserve">What </w:t>
      </w:r>
      <w:hyperlink r:id="rId9">
        <w:r w:rsidR="00FA2900">
          <w:rPr>
            <w:rFonts w:ascii="Playfair Display" w:eastAsia="Playfair Display" w:hAnsi="Playfair Display" w:cs="Playfair Display"/>
            <w:color w:val="1155CC"/>
            <w:sz w:val="21"/>
            <w:szCs w:val="21"/>
            <w:highlight w:val="white"/>
            <w:u w:val="single"/>
          </w:rPr>
          <w:t>began in 1901</w:t>
        </w:r>
      </w:hyperlink>
      <w:r>
        <w:rPr>
          <w:rFonts w:ascii="Playfair Display" w:eastAsia="Playfair Display" w:hAnsi="Playfair Display" w:cs="Playfair Display"/>
          <w:color w:val="0F4761"/>
          <w:sz w:val="21"/>
          <w:szCs w:val="21"/>
          <w:highlight w:val="white"/>
        </w:rPr>
        <w:t xml:space="preserve"> with 19-year-old Mary Harriman’s visionary belief that women could be a powerful force for good has grown into a movement that has inspired nearly 300 Junior League organizations in the U.S., Canada, Mexico, France, Kenya and the United Kingdom. For its part, the NYJL now stands as one of the world’s oldest, largest, and most influential women-led volunteer organizations. For 125 years, thousands of NYJL volunteers have consistently worked to strengthen communities, champion equity, and respond to the city’s most pressing needs—from settlement house support in the early 1900s to child welfare reform, literacy, anti-trafficking efforts, and today’s rapidly evolving challenges. The NYJL has cultivated generations of civic leaders, including Eleanor Roosevelt, who have advanced social progress in the city and beyond.</w:t>
      </w:r>
    </w:p>
    <w:p w14:paraId="02580B96" w14:textId="77777777" w:rsidR="00FA2900" w:rsidRDefault="00000000">
      <w:pPr>
        <w:spacing w:before="240" w:after="240"/>
        <w:jc w:val="both"/>
        <w:rPr>
          <w:rFonts w:ascii="Playfair Display" w:eastAsia="Playfair Display" w:hAnsi="Playfair Display" w:cs="Playfair Display"/>
          <w:color w:val="0F4761"/>
          <w:sz w:val="21"/>
          <w:szCs w:val="21"/>
          <w:highlight w:val="white"/>
        </w:rPr>
      </w:pPr>
      <w:r>
        <w:rPr>
          <w:rFonts w:ascii="Playfair Display" w:eastAsia="Playfair Display" w:hAnsi="Playfair Display" w:cs="Playfair Display"/>
          <w:color w:val="0F4761"/>
          <w:sz w:val="21"/>
          <w:szCs w:val="21"/>
          <w:highlight w:val="white"/>
        </w:rPr>
        <w:t xml:space="preserve">Since 1952, the Winter Ball has brought the </w:t>
      </w:r>
      <w:proofErr w:type="gramStart"/>
      <w:r>
        <w:rPr>
          <w:rFonts w:ascii="Playfair Display" w:eastAsia="Playfair Display" w:hAnsi="Playfair Display" w:cs="Playfair Display"/>
          <w:color w:val="0F4761"/>
          <w:sz w:val="21"/>
          <w:szCs w:val="21"/>
          <w:highlight w:val="white"/>
        </w:rPr>
        <w:t>New York community</w:t>
      </w:r>
      <w:proofErr w:type="gramEnd"/>
      <w:r>
        <w:rPr>
          <w:rFonts w:ascii="Playfair Display" w:eastAsia="Playfair Display" w:hAnsi="Playfair Display" w:cs="Playfair Display"/>
          <w:color w:val="0F4761"/>
          <w:sz w:val="21"/>
          <w:szCs w:val="21"/>
          <w:highlight w:val="white"/>
        </w:rPr>
        <w:t xml:space="preserve"> together to raise vital funds that power the NYJL’s mission-driven work. Proceeds from the beloved event directly support the NYJL’s community partnerships, advocacy initiatives, and volunteer training programs.</w:t>
      </w:r>
    </w:p>
    <w:p w14:paraId="06C12867" w14:textId="77777777" w:rsidR="00FA2900" w:rsidRDefault="00000000">
      <w:pPr>
        <w:pBdr>
          <w:top w:val="nil"/>
          <w:left w:val="nil"/>
          <w:bottom w:val="nil"/>
          <w:right w:val="nil"/>
          <w:between w:val="nil"/>
        </w:pBdr>
        <w:shd w:val="clear" w:color="auto" w:fill="FFFFFF"/>
        <w:jc w:val="both"/>
        <w:rPr>
          <w:rFonts w:ascii="Playfair Display" w:eastAsia="Playfair Display" w:hAnsi="Playfair Display" w:cs="Playfair Display"/>
          <w:color w:val="0F4761"/>
          <w:sz w:val="21"/>
          <w:szCs w:val="21"/>
        </w:rPr>
      </w:pPr>
      <w:r>
        <w:rPr>
          <w:rFonts w:ascii="Playfair Display" w:eastAsia="Playfair Display" w:hAnsi="Playfair Display" w:cs="Playfair Display"/>
          <w:color w:val="0F4761"/>
          <w:sz w:val="21"/>
          <w:szCs w:val="21"/>
          <w:highlight w:val="white"/>
        </w:rPr>
        <w:t>NYJL President Jeri Powell reflected on the milestone, noting, “</w:t>
      </w:r>
      <w:r>
        <w:rPr>
          <w:rFonts w:ascii="Playfair Display" w:eastAsia="Playfair Display" w:hAnsi="Playfair Display" w:cs="Playfair Display"/>
          <w:color w:val="0F4761"/>
          <w:sz w:val="21"/>
          <w:szCs w:val="21"/>
        </w:rPr>
        <w:t>Our collective service, and our mission as an organization, is as relevant today as it was at the time of our founding in 1901. At the forefront was a drive to make an immediate impact on the lives of women, children and families in our community. Today, the needs of our city have grown ever more complex. Yet the NYJL remains poised at the center of meeting the challenges of our times.”</w:t>
      </w:r>
    </w:p>
    <w:p w14:paraId="3B379FA8" w14:textId="77777777" w:rsidR="00FA2900" w:rsidRDefault="00FA2900">
      <w:pPr>
        <w:pBdr>
          <w:top w:val="nil"/>
          <w:left w:val="nil"/>
          <w:bottom w:val="nil"/>
          <w:right w:val="nil"/>
          <w:between w:val="nil"/>
        </w:pBdr>
        <w:shd w:val="clear" w:color="auto" w:fill="FFFFFF"/>
        <w:jc w:val="both"/>
        <w:rPr>
          <w:rFonts w:ascii="Playfair Display" w:eastAsia="Playfair Display" w:hAnsi="Playfair Display" w:cs="Playfair Display"/>
          <w:color w:val="0F4761"/>
          <w:sz w:val="21"/>
          <w:szCs w:val="21"/>
        </w:rPr>
      </w:pPr>
    </w:p>
    <w:p w14:paraId="5FF4CF41" w14:textId="77777777" w:rsidR="00FA2900" w:rsidRDefault="00000000">
      <w:pPr>
        <w:pBdr>
          <w:top w:val="nil"/>
          <w:left w:val="nil"/>
          <w:bottom w:val="nil"/>
          <w:right w:val="nil"/>
          <w:between w:val="nil"/>
        </w:pBdr>
        <w:shd w:val="clear" w:color="auto" w:fill="FFFFFF"/>
        <w:jc w:val="both"/>
        <w:rPr>
          <w:rFonts w:ascii="Playfair Display" w:eastAsia="Playfair Display" w:hAnsi="Playfair Display" w:cs="Playfair Display"/>
          <w:color w:val="0F4761"/>
          <w:sz w:val="21"/>
          <w:szCs w:val="21"/>
          <w:highlight w:val="white"/>
        </w:rPr>
      </w:pPr>
      <w:r>
        <w:rPr>
          <w:rFonts w:ascii="Playfair Display" w:eastAsia="Playfair Display" w:hAnsi="Playfair Display" w:cs="Playfair Display"/>
          <w:color w:val="0F4761"/>
          <w:sz w:val="21"/>
          <w:szCs w:val="21"/>
          <w:highlight w:val="white"/>
        </w:rPr>
        <w:t xml:space="preserve">Building on the success of the 2025 Winter Ball, which saw record-breaking attendance of nearly 1,000 guests and raised more than $850,000, the NYJL expects this year’s celebration to be another </w:t>
      </w:r>
      <w:proofErr w:type="gramStart"/>
      <w:r>
        <w:rPr>
          <w:rFonts w:ascii="Playfair Display" w:eastAsia="Playfair Display" w:hAnsi="Playfair Display" w:cs="Playfair Display"/>
          <w:color w:val="0F4761"/>
          <w:sz w:val="21"/>
          <w:szCs w:val="21"/>
          <w:highlight w:val="white"/>
        </w:rPr>
        <w:t>record breaking</w:t>
      </w:r>
      <w:proofErr w:type="gramEnd"/>
      <w:r>
        <w:rPr>
          <w:rFonts w:ascii="Playfair Display" w:eastAsia="Playfair Display" w:hAnsi="Playfair Display" w:cs="Playfair Display"/>
          <w:color w:val="0F4761"/>
          <w:sz w:val="21"/>
          <w:szCs w:val="21"/>
          <w:highlight w:val="white"/>
        </w:rPr>
        <w:t xml:space="preserve"> </w:t>
      </w:r>
      <w:proofErr w:type="gramStart"/>
      <w:r>
        <w:rPr>
          <w:rFonts w:ascii="Playfair Display" w:eastAsia="Playfair Display" w:hAnsi="Playfair Display" w:cs="Playfair Display"/>
          <w:color w:val="0F4761"/>
          <w:sz w:val="21"/>
          <w:szCs w:val="21"/>
          <w:highlight w:val="white"/>
        </w:rPr>
        <w:t>year .</w:t>
      </w:r>
      <w:proofErr w:type="gramEnd"/>
      <w:r>
        <w:rPr>
          <w:rFonts w:ascii="Playfair Display" w:eastAsia="Playfair Display" w:hAnsi="Playfair Display" w:cs="Playfair Display"/>
          <w:color w:val="0F4761"/>
          <w:sz w:val="21"/>
          <w:szCs w:val="21"/>
          <w:highlight w:val="white"/>
        </w:rPr>
        <w:t xml:space="preserve"> VIP and dinner tickets are now SOLD OUT. Tickets to the Dessert &amp; Dancing portion of the evening remain available. This milestone event includes a live auction featuring a vintage Herm</w:t>
      </w:r>
      <w:r>
        <w:rPr>
          <w:i/>
          <w:iCs/>
          <w:color w:val="0F4761"/>
          <w:sz w:val="21"/>
          <w:szCs w:val="21"/>
          <w:highlight w:val="white"/>
        </w:rPr>
        <w:t>è</w:t>
      </w:r>
      <w:r>
        <w:rPr>
          <w:rFonts w:ascii="Playfair Display" w:eastAsia="Playfair Display" w:hAnsi="Playfair Display" w:cs="Playfair Display"/>
          <w:color w:val="0F4761"/>
          <w:sz w:val="21"/>
          <w:szCs w:val="21"/>
          <w:highlight w:val="white"/>
        </w:rPr>
        <w:t xml:space="preserve">s Birkin and pre-loved Chanel handbag from What Goes Around Comes Around, a New York institution for authenticated vintage luxury since 1993. </w:t>
      </w:r>
    </w:p>
    <w:p w14:paraId="4DBFDC5C" w14:textId="77777777" w:rsidR="00FA2900" w:rsidRDefault="00000000">
      <w:pPr>
        <w:pBdr>
          <w:top w:val="nil"/>
          <w:left w:val="nil"/>
          <w:bottom w:val="nil"/>
          <w:right w:val="nil"/>
          <w:between w:val="nil"/>
        </w:pBdr>
        <w:shd w:val="clear" w:color="auto" w:fill="FFFFFF"/>
        <w:jc w:val="center"/>
        <w:rPr>
          <w:rFonts w:ascii="Playfair Display" w:eastAsia="Playfair Display" w:hAnsi="Playfair Display" w:cs="Playfair Display"/>
          <w:color w:val="0F4761"/>
          <w:sz w:val="24"/>
          <w:szCs w:val="24"/>
          <w:highlight w:val="white"/>
        </w:rPr>
      </w:pPr>
      <w:r>
        <w:rPr>
          <w:rFonts w:ascii="Playfair Display" w:eastAsia="Playfair Display" w:hAnsi="Playfair Display" w:cs="Playfair Display"/>
          <w:color w:val="0F4761"/>
          <w:sz w:val="24"/>
          <w:szCs w:val="24"/>
          <w:highlight w:val="white"/>
        </w:rPr>
        <w:t>####</w:t>
      </w:r>
    </w:p>
    <w:sectPr w:rsidR="00FA290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0E2935C-D411-7B44-A0C1-0B279F5759A9}"/>
    <w:embedItalic r:id="rId2" w:fontKey="{9EC1AEED-8188-CA4B-AD83-620BCD0CD521}"/>
  </w:font>
  <w:font w:name="Play">
    <w:charset w:val="00"/>
    <w:family w:val="auto"/>
    <w:pitch w:val="default"/>
    <w:embedRegular r:id="rId3" w:fontKey="{E88F91F0-5478-4C4A-8348-8A5F5EE32D7C}"/>
  </w:font>
  <w:font w:name="Times New Roman">
    <w:panose1 w:val="02020603050405020304"/>
    <w:charset w:val="00"/>
    <w:family w:val="roman"/>
    <w:pitch w:val="variable"/>
    <w:sig w:usb0="E0002EFF" w:usb1="C000785B" w:usb2="00000009" w:usb3="00000000" w:csb0="000001FF" w:csb1="00000000"/>
    <w:embedRegular r:id="rId4" w:fontKey="{14496C87-4D6C-7C42-A493-76186EE566BF}"/>
    <w:embedBold r:id="rId5" w:fontKey="{40C88C07-8113-E341-B749-6BB32A56928B}"/>
    <w:embedItalic r:id="rId6" w:fontKey="{BC4AC948-0477-C94D-8682-91BA220E909C}"/>
  </w:font>
  <w:font w:name="Aptos Display">
    <w:panose1 w:val="020B0004020202020204"/>
    <w:charset w:val="00"/>
    <w:family w:val="swiss"/>
    <w:pitch w:val="variable"/>
    <w:sig w:usb0="20000287" w:usb1="00000003" w:usb2="00000000" w:usb3="00000000" w:csb0="0000019F" w:csb1="00000000"/>
    <w:embedRegular r:id="rId7" w:fontKey="{3F6B016A-693E-CF49-B8DE-22DEB84F037D}"/>
  </w:font>
  <w:font w:name="Playfair Display">
    <w:panose1 w:val="00000500000000000000"/>
    <w:charset w:val="4D"/>
    <w:family w:val="auto"/>
    <w:pitch w:val="variable"/>
    <w:sig w:usb0="20000207" w:usb1="00000000" w:usb2="00000000" w:usb3="00000000" w:csb0="00000197" w:csb1="00000000"/>
    <w:embedRegular r:id="rId8" w:fontKey="{7B546838-4572-CC40-ADCA-3E26B63959C6}"/>
    <w:embedBold r:id="rId9" w:fontKey="{10400E43-6B5A-8140-8624-0D50F260436C}"/>
    <w:embedBoldItalic r:id="rId10" w:fontKey="{5A9FF0FB-3E9A-D042-8A49-06A332E9EC9C}"/>
  </w:font>
  <w:font w:name="Roboto">
    <w:panose1 w:val="02000000000000000000"/>
    <w:charset w:val="00"/>
    <w:family w:val="auto"/>
    <w:pitch w:val="variable"/>
    <w:sig w:usb0="E0000AFF" w:usb1="5000217F" w:usb2="00000021" w:usb3="00000000" w:csb0="0000019F" w:csb1="00000000"/>
    <w:embedItalic r:id="rId11" w:fontKey="{BA760385-CCE1-DD49-938D-FD54B1502C9C}"/>
  </w:font>
  <w:font w:name="Aptos">
    <w:panose1 w:val="020B0004020202020204"/>
    <w:charset w:val="00"/>
    <w:family w:val="swiss"/>
    <w:pitch w:val="variable"/>
    <w:sig w:usb0="20000287" w:usb1="00000003" w:usb2="00000000" w:usb3="00000000" w:csb0="0000019F" w:csb1="00000000"/>
    <w:embedRegular r:id="rId12" w:fontKey="{B7F688CA-223C-6A42-809B-EF91661C41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900"/>
    <w:rsid w:val="006023D0"/>
    <w:rsid w:val="00610023"/>
    <w:rsid w:val="007F3BAD"/>
    <w:rsid w:val="00F909FC"/>
    <w:rsid w:val="00FA2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89810F"/>
  <w15:docId w15:val="{4CB20FEB-6DE2-DA4C-A2B1-C3233961F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202C1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2C1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2C1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202C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2C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2C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2C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2C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2C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2C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2C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2C11"/>
    <w:rPr>
      <w:rFonts w:eastAsiaTheme="majorEastAsia" w:cstheme="majorBidi"/>
      <w:color w:val="272727" w:themeColor="text1" w:themeTint="D8"/>
    </w:rPr>
  </w:style>
  <w:style w:type="character" w:customStyle="1" w:styleId="TitleChar">
    <w:name w:val="Title Char"/>
    <w:basedOn w:val="DefaultParagraphFont"/>
    <w:link w:val="Title"/>
    <w:uiPriority w:val="10"/>
    <w:rsid w:val="00202C1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02C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2C11"/>
    <w:pPr>
      <w:spacing w:before="160"/>
      <w:jc w:val="center"/>
    </w:pPr>
    <w:rPr>
      <w:i/>
      <w:iCs/>
      <w:color w:val="404040" w:themeColor="text1" w:themeTint="BF"/>
    </w:rPr>
  </w:style>
  <w:style w:type="character" w:customStyle="1" w:styleId="QuoteChar">
    <w:name w:val="Quote Char"/>
    <w:basedOn w:val="DefaultParagraphFont"/>
    <w:link w:val="Quote"/>
    <w:uiPriority w:val="29"/>
    <w:rsid w:val="00202C11"/>
    <w:rPr>
      <w:i/>
      <w:iCs/>
      <w:color w:val="404040" w:themeColor="text1" w:themeTint="BF"/>
    </w:rPr>
  </w:style>
  <w:style w:type="paragraph" w:styleId="ListParagraph">
    <w:name w:val="List Paragraph"/>
    <w:basedOn w:val="Normal"/>
    <w:uiPriority w:val="34"/>
    <w:qFormat/>
    <w:rsid w:val="00202C11"/>
    <w:pPr>
      <w:ind w:left="720"/>
      <w:contextualSpacing/>
    </w:pPr>
  </w:style>
  <w:style w:type="character" w:styleId="IntenseEmphasis">
    <w:name w:val="Intense Emphasis"/>
    <w:basedOn w:val="DefaultParagraphFont"/>
    <w:uiPriority w:val="21"/>
    <w:qFormat/>
    <w:rsid w:val="00202C11"/>
    <w:rPr>
      <w:i/>
      <w:iCs/>
      <w:color w:val="0F4761" w:themeColor="accent1" w:themeShade="BF"/>
    </w:rPr>
  </w:style>
  <w:style w:type="paragraph" w:styleId="IntenseQuote">
    <w:name w:val="Intense Quote"/>
    <w:basedOn w:val="Normal"/>
    <w:next w:val="Normal"/>
    <w:link w:val="IntenseQuoteChar"/>
    <w:uiPriority w:val="30"/>
    <w:qFormat/>
    <w:rsid w:val="00202C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2C11"/>
    <w:rPr>
      <w:i/>
      <w:iCs/>
      <w:color w:val="0F4761" w:themeColor="accent1" w:themeShade="BF"/>
    </w:rPr>
  </w:style>
  <w:style w:type="character" w:styleId="IntenseReference">
    <w:name w:val="Intense Reference"/>
    <w:basedOn w:val="DefaultParagraphFont"/>
    <w:uiPriority w:val="32"/>
    <w:qFormat/>
    <w:rsid w:val="00202C11"/>
    <w:rPr>
      <w:b/>
      <w:bCs/>
      <w:smallCaps/>
      <w:color w:val="0F4761" w:themeColor="accent1" w:themeShade="BF"/>
      <w:spacing w:val="5"/>
    </w:rPr>
  </w:style>
  <w:style w:type="paragraph" w:styleId="NormalWeb">
    <w:name w:val="Normal (Web)"/>
    <w:basedOn w:val="Normal"/>
    <w:uiPriority w:val="99"/>
    <w:unhideWhenUsed/>
    <w:rsid w:val="00202C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5918A0"/>
    <w:rPr>
      <w:i/>
      <w:iCs/>
    </w:rPr>
  </w:style>
  <w:style w:type="character" w:styleId="Hyperlink">
    <w:name w:val="Hyperlink"/>
    <w:basedOn w:val="DefaultParagraphFont"/>
    <w:uiPriority w:val="99"/>
    <w:unhideWhenUsed/>
    <w:rsid w:val="00EA2C66"/>
    <w:rPr>
      <w:color w:val="0000FF"/>
      <w:u w:val="single"/>
    </w:rPr>
  </w:style>
  <w:style w:type="character" w:customStyle="1" w:styleId="cite-bracket">
    <w:name w:val="cite-bracket"/>
    <w:basedOn w:val="DefaultParagraphFont"/>
    <w:rsid w:val="00EA2C66"/>
  </w:style>
  <w:style w:type="character" w:styleId="Strong">
    <w:name w:val="Strong"/>
    <w:basedOn w:val="DefaultParagraphFont"/>
    <w:uiPriority w:val="22"/>
    <w:qFormat/>
    <w:rsid w:val="008728CB"/>
    <w:rPr>
      <w:b/>
      <w:bCs/>
    </w:rPr>
  </w:style>
  <w:style w:type="character" w:customStyle="1" w:styleId="il">
    <w:name w:val="il"/>
    <w:basedOn w:val="DefaultParagraphFont"/>
    <w:rsid w:val="008728CB"/>
  </w:style>
  <w:style w:type="character" w:styleId="UnresolvedMention">
    <w:name w:val="Unresolved Mention"/>
    <w:basedOn w:val="DefaultParagraphFont"/>
    <w:uiPriority w:val="99"/>
    <w:semiHidden/>
    <w:unhideWhenUsed/>
    <w:rsid w:val="00957F54"/>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yjl.org/about/histor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G+lwE0eRSNwKvCy+U5eVnxxIkA==">CgMxLjA4AGojChRzdWdnZXN0Lmd6bHY0aWYzMzVzMRILSmVyaSBQb3dlbGxqIwoUc3VnZ2VzdC4zcmdxem5jb2c5MXkSC0plcmkgUG93ZWxsaiMKFHN1Z2dlc3QubDh2N3NocjcxOTB3EgtKZXJpIFBvd2VsbGojChRzdWdnZXN0LmNnYXE0bzdweDE0NxILSmVyaSBQb3dlbGxyITF3aVk3R1dmWkEtR3pFak4xdnI5dEd1TGRHSDNHQkUtWA==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472</Words>
  <Characters>2692</Characters>
  <Application>Microsoft Office Word</Application>
  <DocSecurity>0</DocSecurity>
  <Lines>22</Lines>
  <Paragraphs>6</Paragraphs>
  <ScaleCrop>false</ScaleCrop>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margaret.menefee@gmail.com</dc:creator>
  <cp:lastModifiedBy>Wehn, Delaney</cp:lastModifiedBy>
  <cp:revision>2</cp:revision>
  <dcterms:created xsi:type="dcterms:W3CDTF">2026-02-10T23:52:00Z</dcterms:created>
  <dcterms:modified xsi:type="dcterms:W3CDTF">2026-02-10T23:52:00Z</dcterms:modified>
</cp:coreProperties>
</file>